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8CE3A" w14:textId="3FED398E" w:rsidR="00410CD4" w:rsidRPr="00DE3656" w:rsidRDefault="00C66D95" w:rsidP="00C66D95">
      <w:pPr>
        <w:jc w:val="center"/>
        <w:rPr>
          <w:b/>
          <w:bCs/>
        </w:rPr>
      </w:pPr>
      <w:r w:rsidRPr="00DE3656">
        <w:rPr>
          <w:b/>
          <w:bCs/>
        </w:rPr>
        <w:t xml:space="preserve">ORDINANCE </w:t>
      </w:r>
      <w:r w:rsidR="00336C06">
        <w:rPr>
          <w:b/>
          <w:bCs/>
        </w:rPr>
        <w:t>2024-05</w:t>
      </w:r>
    </w:p>
    <w:p w14:paraId="50328D14" w14:textId="3E5B1720" w:rsidR="00C66D95" w:rsidRPr="00DE3656" w:rsidRDefault="00C66D95">
      <w:pPr>
        <w:rPr>
          <w:b/>
          <w:bCs/>
        </w:rPr>
      </w:pPr>
    </w:p>
    <w:p w14:paraId="4792FED1" w14:textId="61167868" w:rsidR="00C66D95" w:rsidRPr="00DE3656" w:rsidRDefault="00C66D95" w:rsidP="00C66D95">
      <w:pPr>
        <w:ind w:left="1440"/>
        <w:rPr>
          <w:b/>
          <w:bCs/>
        </w:rPr>
      </w:pPr>
      <w:r w:rsidRPr="00DE3656">
        <w:rPr>
          <w:b/>
          <w:bCs/>
        </w:rPr>
        <w:t>AN ORDINANCE AMENDING THE ADOPTED FISCAL YEAR 202</w:t>
      </w:r>
      <w:r w:rsidR="00336C06">
        <w:rPr>
          <w:b/>
          <w:bCs/>
        </w:rPr>
        <w:t>4</w:t>
      </w:r>
      <w:r w:rsidRPr="00DE3656">
        <w:rPr>
          <w:b/>
          <w:bCs/>
        </w:rPr>
        <w:t xml:space="preserve"> BUDGET OF THE CITY OF HIGH SPRINGS; PROVIDING AN EFFECTIVE DATE</w:t>
      </w:r>
      <w:r w:rsidR="00DE3656" w:rsidRPr="00DE3656">
        <w:rPr>
          <w:b/>
          <w:bCs/>
        </w:rPr>
        <w:t>; PROVIDING FOR CONFLICT</w:t>
      </w:r>
      <w:r w:rsidRPr="00DE3656">
        <w:rPr>
          <w:b/>
          <w:bCs/>
        </w:rPr>
        <w:t>.</w:t>
      </w:r>
    </w:p>
    <w:p w14:paraId="4492A0A3" w14:textId="490DD63B" w:rsidR="00C66D95" w:rsidRDefault="00C66D95" w:rsidP="00C66D95">
      <w:pPr>
        <w:ind w:left="720"/>
      </w:pPr>
    </w:p>
    <w:p w14:paraId="32E07FE8" w14:textId="667FE434" w:rsidR="00C66D95" w:rsidRDefault="00C66D95" w:rsidP="00DE3656">
      <w:pPr>
        <w:ind w:left="720"/>
        <w:jc w:val="both"/>
      </w:pPr>
      <w:proofErr w:type="gramStart"/>
      <w:r w:rsidRPr="00DE3656">
        <w:rPr>
          <w:b/>
          <w:bCs/>
        </w:rPr>
        <w:t>WHEREAS,</w:t>
      </w:r>
      <w:proofErr w:type="gramEnd"/>
      <w:r>
        <w:t xml:space="preserve"> the High Springs City Commission shall, under the authority of Section 166.241(</w:t>
      </w:r>
      <w:r w:rsidR="00970FE5">
        <w:t>2), Florida Statutes, and Section 5.04 of the Charter of the City of High Springs, adopt and annual budget for the City of High Springs;</w:t>
      </w:r>
    </w:p>
    <w:p w14:paraId="536297C0" w14:textId="271F90AE" w:rsidR="00970FE5" w:rsidRDefault="00970FE5" w:rsidP="00DE3656">
      <w:pPr>
        <w:ind w:left="720"/>
        <w:jc w:val="both"/>
      </w:pPr>
      <w:r w:rsidRPr="00DE3656">
        <w:rPr>
          <w:b/>
          <w:bCs/>
        </w:rPr>
        <w:t>WHEREAS,</w:t>
      </w:r>
      <w:r>
        <w:t xml:space="preserve"> the City Commission passed a balanced budget on September </w:t>
      </w:r>
      <w:r w:rsidR="00336C06">
        <w:t>25</w:t>
      </w:r>
      <w:r w:rsidR="00DE3656">
        <w:t xml:space="preserve">, </w:t>
      </w:r>
      <w:proofErr w:type="gramStart"/>
      <w:r w:rsidR="00DE3656">
        <w:t>202</w:t>
      </w:r>
      <w:r w:rsidR="00336C06">
        <w:t>3</w:t>
      </w:r>
      <w:proofErr w:type="gramEnd"/>
      <w:r>
        <w:t xml:space="preserve"> to be effective October 1, 202</w:t>
      </w:r>
      <w:r w:rsidR="00336C06">
        <w:t>3</w:t>
      </w:r>
      <w:r>
        <w:t xml:space="preserve">; and </w:t>
      </w:r>
    </w:p>
    <w:p w14:paraId="2D12F86A" w14:textId="61D178E7" w:rsidR="00970FE5" w:rsidRDefault="00970FE5" w:rsidP="00DE3656">
      <w:pPr>
        <w:ind w:left="720"/>
        <w:jc w:val="both"/>
      </w:pPr>
      <w:r w:rsidRPr="00DE3656">
        <w:rPr>
          <w:b/>
          <w:bCs/>
        </w:rPr>
        <w:t>WHEREAS,</w:t>
      </w:r>
      <w:r>
        <w:t xml:space="preserve"> the City Commission has determined that such budget shall be amended as needed.</w:t>
      </w:r>
    </w:p>
    <w:p w14:paraId="3C182856" w14:textId="2C61C1B4" w:rsidR="00970FE5" w:rsidRDefault="00970FE5" w:rsidP="00DE3656">
      <w:pPr>
        <w:ind w:left="720"/>
        <w:jc w:val="both"/>
      </w:pPr>
      <w:r w:rsidRPr="00DE3656">
        <w:rPr>
          <w:b/>
          <w:bCs/>
        </w:rPr>
        <w:t>WHEREAS,</w:t>
      </w:r>
      <w:r>
        <w:t xml:space="preserve"> Section 166.241(4)(c), Florida Statutes, requires that the budget amendment must be adopted in the same manner as the original budget, unless otherwise specified in the municipality’s charter; and </w:t>
      </w:r>
    </w:p>
    <w:p w14:paraId="3D50CE10" w14:textId="00C8C5D3" w:rsidR="00970FE5" w:rsidRDefault="00970FE5" w:rsidP="00DE3656">
      <w:pPr>
        <w:ind w:left="720"/>
        <w:jc w:val="both"/>
      </w:pPr>
      <w:r w:rsidRPr="00DE3656">
        <w:rPr>
          <w:b/>
          <w:bCs/>
        </w:rPr>
        <w:t>WHEREAS,</w:t>
      </w:r>
      <w:r>
        <w:t xml:space="preserve"> Section 166.241(5), Florida Statutes requires that if the governing body amends the budget pursuant to paragraph (4)(c) the adopted amendment must be posted on the official website withing five (5) days of adoption; and</w:t>
      </w:r>
    </w:p>
    <w:p w14:paraId="02B7618B" w14:textId="48F524F9" w:rsidR="00970FE5" w:rsidRPr="00DE3656" w:rsidRDefault="00970FE5" w:rsidP="00DE3656">
      <w:pPr>
        <w:ind w:left="720"/>
        <w:jc w:val="both"/>
        <w:rPr>
          <w:b/>
          <w:bCs/>
        </w:rPr>
      </w:pPr>
      <w:r>
        <w:tab/>
      </w:r>
      <w:r w:rsidRPr="00DE3656">
        <w:rPr>
          <w:b/>
          <w:bCs/>
        </w:rPr>
        <w:t>NOW, THEREFORE, BE IT ORDAINED BY THE CITY COMMISSION OF THE CITY OF HIGH SPRINGS:</w:t>
      </w:r>
    </w:p>
    <w:p w14:paraId="7F984842" w14:textId="4AC34F0D" w:rsidR="00970FE5" w:rsidRDefault="00970FE5" w:rsidP="00DE3656">
      <w:pPr>
        <w:ind w:left="720"/>
        <w:jc w:val="both"/>
      </w:pPr>
      <w:r>
        <w:tab/>
      </w:r>
      <w:r w:rsidRPr="00DE3656">
        <w:rPr>
          <w:b/>
          <w:bCs/>
        </w:rPr>
        <w:t>Section 1.</w:t>
      </w:r>
      <w:r w:rsidR="00FB1FCA">
        <w:rPr>
          <w:b/>
          <w:bCs/>
        </w:rPr>
        <w:t xml:space="preserve">  </w:t>
      </w:r>
      <w:r>
        <w:t xml:space="preserve">The Budget for the City of High Springs, Florida, for the fiscal year October 1, </w:t>
      </w:r>
      <w:proofErr w:type="gramStart"/>
      <w:r>
        <w:t>202</w:t>
      </w:r>
      <w:r w:rsidR="00336C06">
        <w:t>3</w:t>
      </w:r>
      <w:proofErr w:type="gramEnd"/>
      <w:r>
        <w:t xml:space="preserve"> through September 30, 202</w:t>
      </w:r>
      <w:r w:rsidR="00336C06">
        <w:t>4</w:t>
      </w:r>
      <w:r>
        <w:t>, as attached hereto and incorporated herein, is hereby amended as reflected in the attached amended FY202</w:t>
      </w:r>
      <w:r w:rsidR="00336C06">
        <w:t>4</w:t>
      </w:r>
      <w:r>
        <w:t xml:space="preserve"> budget.</w:t>
      </w:r>
    </w:p>
    <w:p w14:paraId="3C6DE044" w14:textId="02380B62" w:rsidR="00970FE5" w:rsidRDefault="00970FE5" w:rsidP="00DE3656">
      <w:pPr>
        <w:ind w:left="720"/>
        <w:jc w:val="both"/>
      </w:pPr>
      <w:r>
        <w:tab/>
      </w:r>
      <w:r w:rsidRPr="00DE3656">
        <w:rPr>
          <w:b/>
          <w:bCs/>
        </w:rPr>
        <w:t>Section 2.</w:t>
      </w:r>
      <w:r w:rsidR="00FB1FCA">
        <w:rPr>
          <w:b/>
          <w:bCs/>
        </w:rPr>
        <w:t xml:space="preserve">  </w:t>
      </w:r>
      <w:r>
        <w:t xml:space="preserve">This ordinance shall be posted on the City’s website within </w:t>
      </w:r>
      <w:r w:rsidR="00DE3656">
        <w:t>five (5) days of adoption.</w:t>
      </w:r>
    </w:p>
    <w:p w14:paraId="3673B1B9" w14:textId="7CED6162" w:rsidR="00DE3656" w:rsidRDefault="00DE3656" w:rsidP="00DE3656">
      <w:pPr>
        <w:ind w:left="720"/>
        <w:jc w:val="both"/>
      </w:pPr>
      <w:r>
        <w:tab/>
      </w:r>
      <w:r w:rsidRPr="00DE3656">
        <w:rPr>
          <w:b/>
          <w:bCs/>
        </w:rPr>
        <w:t>Section 3.</w:t>
      </w:r>
      <w:r w:rsidR="00FB1FCA">
        <w:rPr>
          <w:b/>
          <w:bCs/>
        </w:rPr>
        <w:t xml:space="preserve">  </w:t>
      </w:r>
      <w:r>
        <w:t>All ordinances in conflict herewith are hereby repealed to the extent of such conflict.</w:t>
      </w:r>
    </w:p>
    <w:p w14:paraId="1590F963" w14:textId="531B6D84" w:rsidR="00DE3656" w:rsidRDefault="00DE3656" w:rsidP="00DE3656">
      <w:pPr>
        <w:ind w:left="720" w:firstLine="720"/>
        <w:jc w:val="both"/>
      </w:pPr>
      <w:r w:rsidRPr="00DE3656">
        <w:rPr>
          <w:b/>
          <w:bCs/>
        </w:rPr>
        <w:t>Section 4.</w:t>
      </w:r>
      <w:r w:rsidR="00FB1FCA">
        <w:rPr>
          <w:b/>
          <w:bCs/>
        </w:rPr>
        <w:t xml:space="preserve">  </w:t>
      </w:r>
      <w:r>
        <w:t>This ordinance shall take effect immediately upon passage.</w:t>
      </w:r>
    </w:p>
    <w:p w14:paraId="127B04AA" w14:textId="3A44EF62" w:rsidR="00DE3656" w:rsidRDefault="00DE3656" w:rsidP="00DE3656">
      <w:pPr>
        <w:ind w:left="720" w:firstLine="720"/>
        <w:jc w:val="both"/>
      </w:pPr>
      <w:r>
        <w:tab/>
      </w:r>
      <w:r>
        <w:tab/>
      </w:r>
      <w:r>
        <w:tab/>
      </w:r>
      <w:r>
        <w:tab/>
      </w:r>
      <w:r>
        <w:tab/>
      </w:r>
      <w:r>
        <w:tab/>
      </w:r>
    </w:p>
    <w:p w14:paraId="01A06224" w14:textId="68D2AFFE" w:rsidR="00DE3656" w:rsidRPr="00DE3656" w:rsidRDefault="00DE3656" w:rsidP="00DE3656">
      <w:pPr>
        <w:ind w:left="720" w:firstLine="720"/>
        <w:jc w:val="both"/>
        <w:rPr>
          <w:b/>
          <w:bCs/>
        </w:rPr>
      </w:pPr>
      <w:r>
        <w:tab/>
      </w:r>
      <w:r>
        <w:tab/>
      </w:r>
      <w:r>
        <w:tab/>
      </w:r>
      <w:r>
        <w:tab/>
      </w:r>
      <w:r>
        <w:tab/>
      </w:r>
      <w:r>
        <w:tab/>
      </w:r>
      <w:r w:rsidRPr="00DE3656">
        <w:rPr>
          <w:b/>
          <w:bCs/>
        </w:rPr>
        <w:t>CITY OF HIGH SPRINGS, FLORIDA</w:t>
      </w:r>
    </w:p>
    <w:p w14:paraId="75B68DE5" w14:textId="765C0130" w:rsidR="00DE3656" w:rsidRDefault="00DE3656" w:rsidP="00DE3656">
      <w:pPr>
        <w:spacing w:after="0" w:line="240" w:lineRule="auto"/>
        <w:ind w:left="720" w:firstLine="720"/>
        <w:jc w:val="both"/>
        <w:rPr>
          <w:b/>
          <w:bCs/>
        </w:rPr>
      </w:pPr>
      <w:r w:rsidRPr="00DE3656">
        <w:rPr>
          <w:b/>
          <w:bCs/>
        </w:rPr>
        <w:t>ATTEST: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_____________________________</w:t>
      </w:r>
    </w:p>
    <w:p w14:paraId="1F08A855" w14:textId="14716883" w:rsidR="00DE3656" w:rsidRDefault="00DE3656" w:rsidP="00DE3656">
      <w:pPr>
        <w:spacing w:after="0" w:line="240" w:lineRule="auto"/>
        <w:ind w:left="720" w:firstLine="720"/>
        <w:jc w:val="both"/>
      </w:pPr>
      <w:r>
        <w:rPr>
          <w:b/>
          <w:bCs/>
        </w:rPr>
        <w:tab/>
      </w:r>
      <w:r>
        <w:rPr>
          <w:b/>
          <w:bCs/>
        </w:rPr>
        <w:tab/>
      </w:r>
      <w:r>
        <w:rPr>
          <w:b/>
          <w:bCs/>
        </w:rPr>
        <w:tab/>
      </w:r>
      <w:r>
        <w:rPr>
          <w:b/>
          <w:bCs/>
        </w:rPr>
        <w:tab/>
      </w:r>
      <w:r>
        <w:rPr>
          <w:b/>
          <w:bCs/>
        </w:rPr>
        <w:tab/>
      </w:r>
      <w:r>
        <w:rPr>
          <w:b/>
          <w:bCs/>
        </w:rPr>
        <w:tab/>
      </w:r>
      <w:r w:rsidR="00573AE9">
        <w:t>Katherine Weitz</w:t>
      </w:r>
      <w:r w:rsidRPr="00DE3656">
        <w:t>, Mayor</w:t>
      </w:r>
    </w:p>
    <w:p w14:paraId="659ED778" w14:textId="19BCF36F" w:rsidR="00DE3656" w:rsidRDefault="00DE3656" w:rsidP="00DE3656">
      <w:pPr>
        <w:spacing w:after="0" w:line="240" w:lineRule="auto"/>
        <w:ind w:left="720" w:firstLine="720"/>
        <w:jc w:val="both"/>
      </w:pPr>
    </w:p>
    <w:p w14:paraId="00D39ED4" w14:textId="312F2E3A" w:rsidR="00DE3656" w:rsidRDefault="00DE3656" w:rsidP="00DE3656">
      <w:pPr>
        <w:spacing w:after="0" w:line="240" w:lineRule="auto"/>
        <w:ind w:left="720" w:firstLine="720"/>
        <w:jc w:val="both"/>
      </w:pPr>
      <w:r>
        <w:t>___________________________</w:t>
      </w:r>
      <w:r>
        <w:tab/>
      </w:r>
      <w:r>
        <w:tab/>
      </w:r>
      <w:r>
        <w:tab/>
      </w:r>
      <w:r>
        <w:tab/>
      </w:r>
      <w:r>
        <w:tab/>
      </w:r>
    </w:p>
    <w:p w14:paraId="06B5E9A1" w14:textId="7BB2F39C" w:rsidR="00DE3656" w:rsidRPr="00DE3656" w:rsidRDefault="00573AE9" w:rsidP="00DE3656">
      <w:pPr>
        <w:spacing w:after="0" w:line="240" w:lineRule="auto"/>
        <w:ind w:left="720" w:firstLine="720"/>
        <w:jc w:val="both"/>
      </w:pPr>
      <w:r>
        <w:t>Angela Stone</w:t>
      </w:r>
      <w:r w:rsidR="00DE3656">
        <w:t>, City Clerk</w:t>
      </w:r>
    </w:p>
    <w:p w14:paraId="5E755E0A" w14:textId="099164CC" w:rsidR="00C66D95" w:rsidRDefault="00DE3656" w:rsidP="00573AE9">
      <w:pPr>
        <w:spacing w:after="0" w:line="240" w:lineRule="auto"/>
        <w:ind w:left="720" w:firstLine="720"/>
        <w:jc w:val="both"/>
      </w:pPr>
      <w:r>
        <w:rPr>
          <w:b/>
          <w:bCs/>
        </w:rPr>
        <w:tab/>
      </w:r>
      <w:r>
        <w:rPr>
          <w:b/>
          <w:bCs/>
        </w:rPr>
        <w:tab/>
      </w:r>
      <w:r>
        <w:rPr>
          <w:b/>
          <w:bCs/>
        </w:rPr>
        <w:tab/>
      </w:r>
      <w:r>
        <w:rPr>
          <w:b/>
          <w:bCs/>
        </w:rPr>
        <w:tab/>
      </w:r>
      <w:r>
        <w:rPr>
          <w:b/>
          <w:bCs/>
        </w:rPr>
        <w:tab/>
      </w:r>
    </w:p>
    <w:sectPr w:rsidR="00C66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D95"/>
    <w:rsid w:val="00336C06"/>
    <w:rsid w:val="003D71D8"/>
    <w:rsid w:val="00410CD4"/>
    <w:rsid w:val="00573AE9"/>
    <w:rsid w:val="00773A30"/>
    <w:rsid w:val="0084597E"/>
    <w:rsid w:val="00970FE5"/>
    <w:rsid w:val="00C66D95"/>
    <w:rsid w:val="00DE3656"/>
    <w:rsid w:val="00EB67F8"/>
    <w:rsid w:val="00EC1018"/>
    <w:rsid w:val="00FB1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8961B"/>
  <w15:chartTrackingRefBased/>
  <w15:docId w15:val="{4CDF125A-31FE-4944-A900-1D7B778A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Wilson</dc:creator>
  <cp:keywords/>
  <dc:description/>
  <cp:lastModifiedBy>Angela Stone</cp:lastModifiedBy>
  <cp:revision>2</cp:revision>
  <dcterms:created xsi:type="dcterms:W3CDTF">2024-06-06T19:53:00Z</dcterms:created>
  <dcterms:modified xsi:type="dcterms:W3CDTF">2024-06-06T19:53:00Z</dcterms:modified>
</cp:coreProperties>
</file>